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5B" w:rsidRDefault="008A0E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</w:pPr>
    </w:p>
    <w:p w:rsidR="008A0E5B" w:rsidRDefault="008A0E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</w:pPr>
    </w:p>
    <w:p w:rsidR="008A0E5B" w:rsidRDefault="008A0E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>ДОГОВОР №________</w:t>
      </w:r>
    </w:p>
    <w:p w:rsidR="008A0E5B" w:rsidRDefault="008A0E5B">
      <w:pPr>
        <w:spacing w:after="0" w:line="240" w:lineRule="auto"/>
        <w:ind w:right="-143" w:firstLine="851"/>
        <w:jc w:val="center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143" w:firstLine="851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г. Архангельск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ab/>
        <w:t>«___» ___________ 20____г.</w:t>
      </w:r>
    </w:p>
    <w:p w:rsidR="008A0E5B" w:rsidRDefault="008A0E5B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ООО «Архангельская телевизионная компания», именуемое в дальнейшем «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КОМПАНИЯ» 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лице ___________________________________________________________________________, действующего на основании доверенности, с одной стороны, и _____________________________________________________</w:t>
      </w:r>
    </w:p>
    <w:p w:rsidR="008A0E5B" w:rsidRDefault="003677A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___________________________________________________, именуе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м_____ в дальнейшем «АБОНЕНТ», с другой стороны, заключили настоящий договор о нижеследующем:</w:t>
      </w:r>
    </w:p>
    <w:p w:rsidR="008A0E5B" w:rsidRDefault="008A0E5B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>1. ПРЕДМЕТ ДОГОВОРА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1.1. В соответствии с настоящим договором КОМПАНИЯ оказывает АБОНЕНТУ услуги связи для целей телерадиовещания: предоставление АБОНЕНТУ доступ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а к сети связи телерадиовещания КОМПАНИИ, предоставление в постоянное пользование абонентской линии и доставка сигнала телерадиопрограмм до пользовательского (оконечного) оборудования АБОНЕНТА, предоставление услуги «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Мультиэкран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» – возможность подключения к аналоговому ТВ более одного телевизионного приемника,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 а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 АБОНЕНТ оплачивает услуги доступа к сети связи телерадиовеща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ния КОМПАНИИ и предоставление в постоянное пользование абонентской линии.  </w:t>
      </w:r>
    </w:p>
    <w:p w:rsidR="008A0E5B" w:rsidRDefault="003677A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>2. ОБЯЗАТЕЛЬСТВА СТОРОН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>2.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aps/>
          <w:color w:val="00000A"/>
          <w:sz w:val="23"/>
          <w:shd w:val="clear" w:color="auto" w:fill="FFFFFF"/>
        </w:rPr>
        <w:t>Компания</w:t>
      </w:r>
      <w:proofErr w:type="gramEnd"/>
      <w:r>
        <w:rPr>
          <w:rFonts w:ascii="Times New Roman" w:eastAsia="Times New Roman" w:hAnsi="Times New Roman" w:cs="Times New Roman"/>
          <w:b/>
          <w:caps/>
          <w:color w:val="00000A"/>
          <w:sz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>обязуется: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2.1.1. Подключить телевизионное/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устройство/а АБОНЕНТА к сети связи телерадиовещания КОМПАНИИ с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 _______________г. по адресу: г. Архангельск, ул._____________________________ дом______ корп.____ под._____ этаж_____ кв.______.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2.1.2. Обеспечивать функционирование сети связи телерадиовещания КОМПАНИИ в целях осуществления качест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венного приема телевизионных программ, наименования которых доводятся до АБОНЕНТА через средства массовой информации, сайт КОМПАНИИ в сети Интернет - </w:t>
      </w:r>
      <w:hyperlink r:id="rId4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shd w:val="clear" w:color="auto" w:fill="FFFFFF"/>
          </w:rPr>
          <w:t>www.atvc.ru</w:t>
        </w:r>
      </w:hyperlink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, включая СМС-информирование, а также через систему инфо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рмационно-справочного обслуживания КОМПАНИИ и в местах работы с абонентами.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2.1.3. При подключении произвести настройку телевизионного/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устройств/а АБОНЕНТА на принимаемые телепрограммы.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2.1.4. При ухудшении качества телевизионного приема или его отсутст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вии устранить возникшие неисправности, как правило, в течение 3 рабочих дней с момента получения заявки АБОНЕНТА, за исключением случаев,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когда  ухудшение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 качества  или  отсутствие приема произошло по вине АБОНЕНТА или обусловлено  неисправностью кабельно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й линии от абонентского  разветвителя  до телевизионных приемников АБОНЕНТА.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Неисправности сети связи телерадиовещания КОМПАНИИ, возникшие вследствие чрезвычайных обстоятельств: стихийных бедствий, пожаров, хищений и иных неправомерных действий третьих лиц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и т.п., устраняются в технически возможные сроки.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2.1.5. По письменному заявлению АБОНЕНТА производить перерасчет абонентской платы, если восстановление качества приема телепрограмм, утраченного по вине КОМПАНИИ, длится более трех рабочих дней (за дни отс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утствия приема телепрограмм сверх трехдневного срока со дня подачи заявки АБОНЕНТОМ до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дня  устранения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 неисправности абонентская плата не вносится, а внесенная  учитывается в оплату последующих периодов).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2.1.6. </w:t>
      </w:r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Любы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м удобным для КОМПАНИИ способом ежемесячно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доставлять АБОНЕНТУ счета на сумму абонентской платы за следующий месяц согласно выбранному АБОНЕНТОМ тарифу или тарифному плану. Доставка счета АБОНЕНТУ производится в течение 10 дней с даты выставления этого счета в форме документа, составленн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ого на бумаге, - почтовой связью или курьером по адресу АБОНЕНТА, указанному в настоящем договоре, и (или) в электронной форме — путем отправки на адрес электронной почты АБОНЕНТА.</w:t>
      </w:r>
    </w:p>
    <w:p w:rsidR="008A0E5B" w:rsidRDefault="008A0E5B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lastRenderedPageBreak/>
        <w:t xml:space="preserve">2.2. </w:t>
      </w:r>
      <w:r>
        <w:rPr>
          <w:rFonts w:ascii="Times New Roman" w:eastAsia="Times New Roman" w:hAnsi="Times New Roman" w:cs="Times New Roman"/>
          <w:b/>
          <w:caps/>
          <w:color w:val="00000A"/>
          <w:sz w:val="23"/>
          <w:shd w:val="clear" w:color="auto" w:fill="FFFFFF"/>
        </w:rPr>
        <w:t>Абонент</w:t>
      </w: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 xml:space="preserve"> обязуется: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2.2.1.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Обеспечивать доступ работников КОМПАНИИ к оборудованию сети связи телерадиовещания КОМПАНИИ и </w:t>
      </w:r>
      <w:r>
        <w:rPr>
          <w:rFonts w:ascii="Times New Roman" w:eastAsia="Times New Roman" w:hAnsi="Times New Roman" w:cs="Times New Roman"/>
          <w:color w:val="00000A"/>
          <w:sz w:val="23"/>
        </w:rPr>
        <w:t>телевизионному/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3"/>
        </w:rPr>
        <w:t>устройству/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АБОНЕНТА для проведения монтажных, регулировочных и ремонтно-профилактических работ (при предъявлении ими удостоверения с фотограф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ией, скрепленной печатью КОМПАНИИ).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2.2.2. Оплачивать услуги КОМПАНИИ, предоставляемые по настоящему договору, по ценам действующих в момент (период) оказания услуги прейскурантов (прайс-листов) КОМПАНИИ, в порядке и сроки, указанные в разделе 3 настоящего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договора, в том числе: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FF0000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а) внести плату за подключение </w:t>
      </w:r>
      <w:r>
        <w:rPr>
          <w:rFonts w:ascii="Times New Roman" w:eastAsia="Times New Roman" w:hAnsi="Times New Roman" w:cs="Times New Roman"/>
          <w:color w:val="00000A"/>
          <w:sz w:val="23"/>
        </w:rPr>
        <w:t>телевизионного/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</w:rPr>
        <w:t xml:space="preserve"> устройства/в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АБОНЕНТА к сети связи телерадиовещания КОМПАНИИ и связанных с ним дополнительных работ (за предоставление АБОНЕНТУ доступа к сети связи телерадиовещания КОМПАНИИ);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б) ежемесячно вносить абонентскую плату за предоставление АБОНЕНТУ в постоянное пользование абонентской линии. 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2.2.3. Обеспечивать наличие и исправность абонентской распределительной системы, расположенной в помещении АБОНЕНТА.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2.2.4. Обеспечивать исправн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ость телевизионного</w:t>
      </w:r>
      <w:r>
        <w:rPr>
          <w:rFonts w:ascii="Times New Roman" w:eastAsia="Times New Roman" w:hAnsi="Times New Roman" w:cs="Times New Roman"/>
          <w:color w:val="00000A"/>
          <w:sz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</w:rPr>
        <w:t xml:space="preserve"> устройства/в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, подключаемых к сети связи телерадиовещания КОМПАНИИ, и соответствие их техническим стандартам и условиям, принятым в Российской Федерации. 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2.2.5. Не производить самостоятельно или с привлечением третьих лиц никаких под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ключений к сети связи телерадиовещания КОМПАНИИ.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2.2.6. Своевременно сообщать в диспетчерскую службу КОМПАНИИ обо всех замеченных неполадках в работе сети связи телерадиовещания КОМПАНИИ. (Примечание: АБОНЕНТ не имеет права на перерасчет абонентской платы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в случае отсутствия или ухудшения качества приема телепрограмм за дни, прошедшие до его сообщения об этом в диспетчерскую службу КОМПАНИИ).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2.2.7. При перемене места жительства письменно сообщить об этом в абонентский отдел КОМПАНИИ. В противном случае – у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плачивать абонентскую плату до извещения КОМПАНИИ о перемене места жительства.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С момента получения КОМПАНИЕЙ сообщения АБОНЕНТА оказание услуг АБОНЕНТУ по прежнему адресу приостанавливается, абонентская распределительная система отключается от сети связи т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елерадиовещания КОМПАНИИ. В течение месяца с момента отключения АБОНЕНТ имеет право на подключение по новому адресу при наличии сети связи телерадиовещания КОМПАНИИ в здании и отсутствии задолженности перед КОМПАНИЕЙ. Если заявление о подключении по новому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адресу не подано в указанный срок, настоящий договор считается прекращенным.</w:t>
      </w:r>
    </w:p>
    <w:p w:rsidR="008A0E5B" w:rsidRDefault="008A0E5B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>3.ПОРЯДОК РАСЧЕТОВ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3.1. Плата за подключение, абонентская плата и плата за иные услуги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КОМПАНИИ  вносятся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АБОНЕНТОМ  путем  перечисления денежных средств на расчетный счет Компа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нии в банке.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КОМПАНИЯ  вправе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 предоставлять  АБОНЕНТУ иные возможности  внесения  абонентской платы: через  приемные пункты КОМПАНИИ, приемные пункты иных организаций, осуществляющих прием платежей в пользу КОМПАНИИ и др.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3.2. Плата за подключение и допол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нительные работы, предусмотренные подпунктом «а)» пункта 2.2.2, вносится АБОНЕНТОМ в течение 7 (семи) календарных дней с момента выполнения работ по подключению телевизионного устройства АБОНЕНТА к сети связи телерадиовещания КОМПАНИИ.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</w:rPr>
        <w:t>3.3. Абонентская пла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та за предоставление в постоянное пользование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абонентской линии вносится АБОНЕНТОМ: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до 10 числа 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месяца,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следующего за тем, в котором произведено подключение его телевизионного устройства к сети связи телерадиовещания КОМПАНИИ, - за прошедший и текущий меся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цы;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в последующем – до 10 числа каждого текущего месяца. 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</w:rPr>
        <w:t>3.4. Размер абонентской платы и платы за иные услуги КОМПАНИИ размещается в прейскурантах КОМПАНИИ и доводится до АБОНЕНТА через систему информационно-</w:t>
      </w:r>
      <w:r>
        <w:rPr>
          <w:rFonts w:ascii="Times New Roman" w:eastAsia="Times New Roman" w:hAnsi="Times New Roman" w:cs="Times New Roman"/>
          <w:color w:val="00000A"/>
          <w:sz w:val="23"/>
        </w:rPr>
        <w:lastRenderedPageBreak/>
        <w:t>справочного обслуживания КОМПАНИИ, в местах раб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оты с абонентами, через сайт КОМПАНИИ в сети Интернет — </w:t>
      </w:r>
      <w:hyperlink r:id="rId5">
        <w:r>
          <w:rPr>
            <w:rFonts w:ascii="Times New Roman" w:eastAsia="Times New Roman" w:hAnsi="Times New Roman" w:cs="Times New Roman"/>
            <w:color w:val="00000A"/>
            <w:sz w:val="23"/>
            <w:u w:val="single"/>
          </w:rPr>
          <w:t>www.atvc.ru</w:t>
        </w:r>
      </w:hyperlink>
      <w:r>
        <w:rPr>
          <w:rFonts w:ascii="Times New Roman" w:eastAsia="Times New Roman" w:hAnsi="Times New Roman" w:cs="Times New Roman"/>
          <w:color w:val="00000A"/>
          <w:sz w:val="23"/>
        </w:rPr>
        <w:t>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</w:rPr>
        <w:t xml:space="preserve">3.5. </w:t>
      </w:r>
      <w:r>
        <w:rPr>
          <w:rFonts w:ascii="Times New Roman" w:eastAsia="Times New Roman" w:hAnsi="Times New Roman" w:cs="Times New Roman"/>
          <w:color w:val="00000A"/>
        </w:rPr>
        <w:t>Любые суммы, перечисляемые АБОНЕНТОМ КОМПАНИИ, засчитываются: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</w:rPr>
        <w:t>- в первую очередь — в счет уплаты абонентской платы, предусмотренной ДОГОВОРОМ;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- во вторую очередь — в погашение пени (штрафов), государственной пошлины, подлежащих уплате АБОНЕНТОМ согласно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ДОГОВОРУ ;</w:t>
      </w:r>
      <w:proofErr w:type="gramEnd"/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</w:rPr>
        <w:t>-в третью очередь - в счет авансовых платежей.</w:t>
      </w:r>
    </w:p>
    <w:p w:rsidR="008A0E5B" w:rsidRDefault="003677A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>4. ОТВЕТСТВЕННОСТЬ СТОРОН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4.1.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Компания несет всю полноту ответственности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за  выполнение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своих обязательств по настоящему договору в соответствии  с действующим законодательством Российской  Федерации  и  настоящим договором.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4.2. Любая из сторон не несет ответственности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за  неисполнени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или ненадлежащее исполнение своих обязательств по  настоящему договору, если надлежащее исполнение оказалось невозможным вследствие непреодолимой силы, то есть чрезвычайных  и  непредотвратимых при данных условиях обстоятельств. К таким обстоятельствам н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е относится, в частности, отсутствие у должника денежных средств.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4.3. Компания не несет ответственности за неудовлетворительное качество или отсутствие приема телепрограмм,  в  случаях, когда они обусловлены неисправностью абонентской распределительной си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стемы АБОНЕНТА,  неисправностью телевизионных устройств АБОНЕНТА, либо его несоответствием принятым в РФ стандартам,  неспособностью  телевизионных  приемников АБОНЕНТА принимать программы,  транслируемые КОМПАНИЕЙ, а также в случаях необеспечения Абоненто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м доступа к оборудованию сети связи телерадиовещания КОМПАНИИ.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Соответствие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кабельной  линии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 установленным  требованиям, техническое состояние телевизионных устройств определяются специалистами КОМПАНИИ.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4.4.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В случае нарушения АБОНЕНТОМ положений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пункта  2.2.5.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 настоящего договора КОМПАНИЯ вправе потребовать возмещения убытков, причиненных вследствие 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несанкционарованного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подключения к сети связи телерадиовещания КОМПАНИИ, включая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упущенную  выгоду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,  а  также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уплаты АБОНЕНТОМ  КОМПАНИИ штрафа в размере пятикратной месячной абонентской платы, рассчитанной исходя из действующей на момент обнаружения нарушения.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4.5. В случае нарушения АБОНЕНТОМ любой из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обязанностей,  предусмотренных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пунктом 2.2.2, КОМПАНИЯ вправе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с первого числа месяца, следующего за тем, в котором не осуществлен платеж: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отключить телевизионное устройство АБОНЕНТА от сети связи телерадиовещания КОМПАНИИ по  указанному в настоящем договоре адресу  и  приостановить  дальнейшее исполнение своих обяза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тельств по настоящему  договору  до  уплаты АБОНЕНТОМ долга (повторное подключение производится в  течение трех рабочих дней после предъявления  АБОНЕНТОМ в  абонентский отдел КОМПАНИИ документа, подтверждающего уплату долга,  либо уплаты  долга  в приемны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х пунктах КОМПАНИИ или агенту КОМПАНИИ), либо полностью отказаться от исполнения своих  обязательств (что означает расторжение настоящего договора) и потребовать  возмещения убытков;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</w:rPr>
        <w:t>потребовать с АБОНЕНТА уплаты неустойки в размере 1 процента стоимости не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оплаченных, оплаченных не в полном объеме или несвоевременно оплаченных услуг связи для целей телерадиовещания за каждый день просрочки вплоть до дня погашения задолженности, но не более суммы, подлежащей оплате. </w:t>
      </w:r>
    </w:p>
    <w:p w:rsidR="008A0E5B" w:rsidRDefault="008A0E5B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>5. ПРОЧИЕ УСЛОВИЯ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5.1. Стоимость подключе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ния к сети связи телерадиовещания КОМПАНИИ размер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абонентской  платы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могут  изменяться  КОМПАНИЕЙ с обязательным извещением абонентов через средства массовой информации или путем направления по указанному в договоре адресу извещений об оплате не мене чем </w:t>
      </w:r>
      <w:r>
        <w:rPr>
          <w:rFonts w:ascii="Times New Roman" w:eastAsia="Times New Roman" w:hAnsi="Times New Roman" w:cs="Times New Roman"/>
          <w:color w:val="00000A"/>
          <w:sz w:val="23"/>
        </w:rPr>
        <w:t>з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а 10 дней до введения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новых тарифов.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5.2. АБОНЕНТ вправе уплатить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абонентскую  плату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 авансом  за любой период.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5.2.1. Если в оплаченный период КОМПАНИЯ в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порядке,  предусмотренном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настоящим договором, объявит об увеличении  ежемесячной абонентской платы,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АБОНЕНТ обязан в сроки, установленные  настоящим договором для внесения абонентской платы,  уплачивать разницу между прежним и новым размером абонентской  платы. 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5.2.2. При уменьшении КОМПАНИЕЙ в оплаченный период размера абонентской платы излишне уплачен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ные суммы учитываются при оплате услуг КОМПАНИИ в последующем периоде.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5.3. Условия пункта 5.2.1. не действуют (АБОНЕНТ НЕ УПЛАЧИВАЕТ РАЗНИЦУ), если КОМПАНИЕЙ через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средства  массовой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 информации объявлено об освобождении абонентов, уплативших  абонентскую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плату авансом за определенный КОМПАНИЕЙ период, от  доплаты разницы в случае увеличения абонентской платы в этот период.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5.4. Настоящий договор может быть расторгнут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по  соглашению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сторон или по инициативе АБОНЕНТА при условии письменного предупреждения К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ОМПАНИИ за 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три дня 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до даты РАСТОРЖЕНИЯ договора. В случае, если оказание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услуг,  предусмотренных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настоящим договором, становится невозможным в результате действий третьих лиц, препятствующих нормальному функционированию сети связи телерадиовещания КОМПАНИИ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, настоящий договор может быть досрочно прекращен КОМПАНИЕЙ, о чем КОМПАНИЯ письменно извещает АБОНЕНТА.  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</w:rPr>
        <w:t xml:space="preserve">5.5. </w:t>
      </w:r>
      <w:r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сторонами, и действует в течение неопределенного срока до момента его прекращения в связи с отказом от него АБОНЕНТА по письменному заявлению, сделанному не позднее, чем за три дня до прекращения д</w:t>
      </w:r>
      <w:r>
        <w:rPr>
          <w:rFonts w:ascii="Times New Roman" w:eastAsia="Times New Roman" w:hAnsi="Times New Roman" w:cs="Times New Roman"/>
        </w:rPr>
        <w:t xml:space="preserve">ействия договора (при этом по заявлению АБОНЕНТА до истечения указанного срока КОМПАНИЕЙ может быть приостановлено оказание всех услуг и начисление оплаты, кроме услуг связи для целей кабельного вещания в аналоговой форме) или </w:t>
      </w:r>
      <w:r>
        <w:rPr>
          <w:rFonts w:ascii="Times New Roman" w:eastAsia="Times New Roman" w:hAnsi="Times New Roman" w:cs="Times New Roman"/>
          <w:color w:val="00000A"/>
          <w:sz w:val="23"/>
        </w:rPr>
        <w:t>КОМПАНИИ (в случаях, предусмо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тренных настоящим договором или Правилами оказания соответствующих услуг, утвержденных Правительством РФ). 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5.6. КОМПАНИЯ предоставляет свои услуги по настоящему договору при условии надлежащего выполнения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АБОНЕНТОМ  своих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 обязанностей, предусмотренных пу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нктом 2.2.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3"/>
        </w:rPr>
        <w:t>5.7. Во всем остальном, что не предусмотрено настоящим договором, КОМПАНИЯ и АБОНЕНТ руководствуются нормами Федерального закона «О связи», действующими Правилами оказания услуг связи, утвержденными Правительством РФ.</w:t>
      </w:r>
    </w:p>
    <w:p w:rsidR="008A0E5B" w:rsidRDefault="003677A3">
      <w:pPr>
        <w:spacing w:after="0" w:line="240" w:lineRule="auto"/>
        <w:ind w:right="-143" w:firstLine="851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5.8. Настоящий договор сост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авлен в двух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подлинных  экземплярах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, один из которых хранится в КОМПАНИИ,  а другой - у АБОНЕНТА.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5.9. Наименования разделов настоящего договора предусмотрены исключительно для удобства пользования 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документом  и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 толкованию в случае спора не подлежат.</w:t>
      </w:r>
    </w:p>
    <w:p w:rsidR="008A0E5B" w:rsidRDefault="008A0E5B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 xml:space="preserve">                                                                  6. АДРЕСА СТОРОН</w:t>
      </w:r>
    </w:p>
    <w:p w:rsidR="008A0E5B" w:rsidRDefault="008A0E5B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6.1. </w:t>
      </w: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 xml:space="preserve">Компания: </w:t>
      </w:r>
      <w:r w:rsidRPr="00091288">
        <w:rPr>
          <w:rFonts w:ascii="Times New Roman" w:eastAsia="Times New Roman" w:hAnsi="Times New Roman" w:cs="Times New Roman"/>
          <w:sz w:val="23"/>
          <w:szCs w:val="23"/>
        </w:rPr>
        <w:t xml:space="preserve">163000, </w:t>
      </w:r>
      <w:r w:rsidRPr="00E23333">
        <w:rPr>
          <w:rFonts w:ascii="Times New Roman" w:eastAsia="Times New Roman" w:hAnsi="Times New Roman" w:cs="Times New Roman"/>
          <w:sz w:val="23"/>
          <w:szCs w:val="23"/>
        </w:rPr>
        <w:t xml:space="preserve">ИНН 2901048241          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>КПП 290101001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 xml:space="preserve">Юридический адрес: 163069, 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 xml:space="preserve">г. Архангельск, ул. Карла Либкнехта, 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 xml:space="preserve">д. 23, корп. 1, </w:t>
      </w:r>
      <w:proofErr w:type="spellStart"/>
      <w:r w:rsidRPr="00E23333">
        <w:rPr>
          <w:rFonts w:ascii="Times New Roman" w:eastAsia="Times New Roman" w:hAnsi="Times New Roman" w:cs="Times New Roman"/>
          <w:sz w:val="23"/>
          <w:szCs w:val="23"/>
        </w:rPr>
        <w:t>помещ</w:t>
      </w:r>
      <w:proofErr w:type="spellEnd"/>
      <w:r w:rsidRPr="00E23333">
        <w:rPr>
          <w:rFonts w:ascii="Times New Roman" w:eastAsia="Times New Roman" w:hAnsi="Times New Roman" w:cs="Times New Roman"/>
          <w:sz w:val="23"/>
          <w:szCs w:val="23"/>
        </w:rPr>
        <w:t>. 2.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 xml:space="preserve">Почтовый адрес: 163069, 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 xml:space="preserve">г. Архангельск, ул. Карла Либкнехта, 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 xml:space="preserve">д. 23, корп. 1, вход с торца здания, 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>4 этаж.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>ОКВЭД 60.20, 61.10.9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>ОКПО    10359216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>ОГРН 1022900543445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 xml:space="preserve">Р/счет: 40702810903800001188  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 xml:space="preserve">Филиал Банка ВТБ (ПАО) г. Москва </w:t>
      </w:r>
    </w:p>
    <w:p w:rsidR="003677A3" w:rsidRPr="00E2333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>Кор/счет: 30101810700000000187</w:t>
      </w:r>
    </w:p>
    <w:p w:rsidR="003677A3" w:rsidRDefault="003677A3" w:rsidP="003677A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23333">
        <w:rPr>
          <w:rFonts w:ascii="Times New Roman" w:eastAsia="Times New Roman" w:hAnsi="Times New Roman" w:cs="Times New Roman"/>
          <w:sz w:val="23"/>
          <w:szCs w:val="23"/>
        </w:rPr>
        <w:t>БИК 044525187</w:t>
      </w:r>
    </w:p>
    <w:p w:rsidR="008A0E5B" w:rsidRDefault="003677A3" w:rsidP="003677A3">
      <w:pPr>
        <w:spacing w:after="0" w:line="240" w:lineRule="auto"/>
        <w:ind w:right="-2" w:firstLine="851"/>
        <w:jc w:val="both"/>
        <w:rPr>
          <w:rFonts w:ascii="Liberation Serif" w:eastAsia="Liberation Serif" w:hAnsi="Liberation Serif" w:cs="Liberation Serif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Тел.: (8182) 63-96-39 - диспетчерская служба.</w:t>
      </w:r>
    </w:p>
    <w:p w:rsidR="008A0E5B" w:rsidRDefault="003677A3">
      <w:pPr>
        <w:suppressAutoHyphens/>
        <w:spacing w:after="0" w:line="240" w:lineRule="auto"/>
        <w:ind w:right="-2" w:firstLine="851"/>
        <w:jc w:val="both"/>
        <w:rPr>
          <w:rFonts w:ascii="Liberation Serif" w:eastAsia="Liberation Serif" w:hAnsi="Liberation Serif" w:cs="Liberation Serif"/>
          <w:color w:val="00000A"/>
          <w:sz w:val="23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ицензия на оказание 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телематических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услуг связи № 169630 от 25.05.2016 года выдана Федеральной сл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ужбой по надзору в сфере связи, информационных технологий и массовых коммуникаций; лицензия на оказание услуг связи для целей кабельного вещания    № 169627 от 01.12.2015 года выдана Федеральной службой по надзору в сфере связи, информационных технологий и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массовых коммуникаций; лицензия на оказание услуг связи по передаче данных, за исключением услуг связи по передаче данных для целей передачи голосовой информации № 169625 от 31.10.2015 года выдана Федеральной службой по надзору в сфере связи, информационн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ых технологий и массовых коммуникаций.</w:t>
      </w:r>
    </w:p>
    <w:p w:rsidR="008A0E5B" w:rsidRDefault="008A0E5B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6.2. </w:t>
      </w:r>
      <w:r>
        <w:rPr>
          <w:rFonts w:ascii="Times New Roman" w:eastAsia="Times New Roman" w:hAnsi="Times New Roman" w:cs="Times New Roman"/>
          <w:b/>
          <w:color w:val="00000A"/>
          <w:sz w:val="23"/>
          <w:shd w:val="clear" w:color="auto" w:fill="FFFFFF"/>
        </w:rPr>
        <w:t xml:space="preserve">Абонент: 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Ф.И.О._____________________________________________________________________________ </w:t>
      </w:r>
    </w:p>
    <w:p w:rsidR="003677A3" w:rsidRPr="003677A3" w:rsidRDefault="003677A3" w:rsidP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E-</w:t>
      </w:r>
      <w:proofErr w:type="spellStart"/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mail</w:t>
      </w:r>
      <w:proofErr w:type="spellEnd"/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(для доставки электронного счета- квитанции</w:t>
      </w:r>
      <w:proofErr w:type="gramStart"/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):_</w:t>
      </w:r>
      <w:proofErr w:type="gramEnd"/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________________________________</w:t>
      </w:r>
    </w:p>
    <w:p w:rsidR="003677A3" w:rsidRPr="003677A3" w:rsidRDefault="003677A3" w:rsidP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* При указании E-</w:t>
      </w:r>
      <w:proofErr w:type="spellStart"/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mail</w:t>
      </w:r>
      <w:proofErr w:type="spellEnd"/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счета-квитанции перестают приходить на бумажном </w:t>
      </w:r>
    </w:p>
    <w:p w:rsidR="003677A3" w:rsidRDefault="003677A3" w:rsidP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 w:rsidRPr="003677A3"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носителе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Телефон: домашний: ___________________________, моб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.:_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_______________________________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Адрес регистрации ____________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______________________________________________________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___________________________________________________________________________________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Адрес установки пользовательского (оконечного) оборудования: ___________________________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___________________________________________________________________________________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Паспорт: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серия__________№_________________выдан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 «__</w:t>
      </w: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________________________г.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Кем  _</w:t>
      </w:r>
      <w:proofErr w:type="gramEnd"/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______________________________________________________________________________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</w:t>
      </w: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>_____________________________________________________________________________</w:t>
      </w: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  <w:t xml:space="preserve">Дата рождения «___» _______________ _____г. </w:t>
      </w:r>
    </w:p>
    <w:p w:rsidR="008A0E5B" w:rsidRDefault="008A0E5B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3"/>
          <w:shd w:val="clear" w:color="auto" w:fill="FFFFFF"/>
        </w:rPr>
      </w:pP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Я, ___________________________________________________________________________________</w:t>
      </w:r>
    </w:p>
    <w:p w:rsidR="008A0E5B" w:rsidRDefault="003677A3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фамилия, имя, отчество (заполняется АБОНЕНТОМ) </w:t>
      </w:r>
    </w:p>
    <w:p w:rsidR="008A0E5B" w:rsidRDefault="003677A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даю свое согласие на:</w:t>
      </w:r>
    </w:p>
    <w:p w:rsidR="008A0E5B" w:rsidRDefault="003677A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обработку КОМПАНИЕЙ сведений обо мне и оказываемых мне услугах связи, ставших известными КОМПАНИИ в силу заключения и исполнения настоящего договора, включая мои персональные данные (под</w:t>
      </w: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 обработкой понимается сбор, систематизация, накопление, хранение, уточнение (обновление, изменение), использование, распространение, обезличивание, блокирование, уничтожение и любые действия (операции) с персональными данными), в целях исполнения настояще</w:t>
      </w: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го договора, а также в целях осуществления моих прав и законных интересов или прав и законных интересов КОМПАНИИ; </w:t>
      </w:r>
    </w:p>
    <w:p w:rsidR="008A0E5B" w:rsidRDefault="003677A3">
      <w:pPr>
        <w:spacing w:after="0" w:line="240" w:lineRule="auto"/>
        <w:ind w:right="-2" w:firstLine="720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передачу их третьим лицам, и обработку их третьими лицами в случае, если КОМПАНИЯ поручает обработку в целях заключения и (или) исполнения до</w:t>
      </w: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говора об оказании услуг связи, стороной которого я являюсь, и (или) в целях осуществления моих прав и законных интересов или прав и законных интересов КОМПАНИИ, например, в случае привлечения их КОМПАНИЕЙ к осуществлению платежно-расчетных операций, к вып</w:t>
      </w: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олнению работ по техническому обслуживанию абонентской линии, к выполнению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-исковой работы, к доставке мне рекламной и иной информации, или к выполнению иных работ, связанных с выполнением КОМПАНИЕЙ своих обязательств по настоящему договору и/и</w:t>
      </w: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ли иной деятельностью КОМПАНИИ;</w:t>
      </w:r>
    </w:p>
    <w:p w:rsidR="008A0E5B" w:rsidRDefault="003677A3">
      <w:pPr>
        <w:spacing w:after="0" w:line="240" w:lineRule="auto"/>
        <w:ind w:right="-2" w:firstLine="720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Согласие действует в течение срока действия договора, а после его прекращения – в течение установленного законодательством срока хранения договора в КОМПАНИИ.  </w:t>
      </w:r>
    </w:p>
    <w:p w:rsidR="008A0E5B" w:rsidRDefault="003677A3">
      <w:pPr>
        <w:spacing w:after="0" w:line="240" w:lineRule="auto"/>
        <w:ind w:right="-2" w:firstLine="720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Кроме того, я даю согласие на получение от КОМПАНИИ в течение с</w:t>
      </w: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рока действия настоящего договора любой информации посредством СМС, отправляемых КОМПАНИЕЙ на номер моего мобильного телефона. </w:t>
      </w:r>
    </w:p>
    <w:p w:rsidR="008A0E5B" w:rsidRDefault="003677A3">
      <w:pPr>
        <w:spacing w:after="0" w:line="240" w:lineRule="auto"/>
        <w:ind w:right="-2" w:firstLine="720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______________________________</w:t>
      </w:r>
    </w:p>
    <w:p w:rsidR="008A0E5B" w:rsidRDefault="008A0E5B">
      <w:pPr>
        <w:spacing w:after="0" w:line="240" w:lineRule="auto"/>
        <w:ind w:left="7200" w:right="-2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8A0E5B" w:rsidRDefault="003677A3">
      <w:pPr>
        <w:spacing w:after="0" w:line="240" w:lineRule="auto"/>
        <w:ind w:left="7200" w:right="-2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подпись</w:t>
      </w:r>
    </w:p>
    <w:p w:rsidR="008A0E5B" w:rsidRDefault="008A0E5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8A0E5B" w:rsidRDefault="003677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7.ПОДПИСИ</w:t>
      </w:r>
    </w:p>
    <w:p w:rsidR="008A0E5B" w:rsidRDefault="008A0E5B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</w:pP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>От Компании: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ab/>
        <w:t>Абонент:</w:t>
      </w:r>
    </w:p>
    <w:p w:rsidR="008A0E5B" w:rsidRDefault="008A0E5B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</w:pPr>
    </w:p>
    <w:p w:rsidR="008A0E5B" w:rsidRDefault="003677A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>___________________ _____________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  <w:t>________________________ _____________</w:t>
      </w:r>
    </w:p>
    <w:p w:rsidR="008A0E5B" w:rsidRDefault="008A0E5B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8A0E5B" w:rsidRDefault="008A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8A0E5B" w:rsidRDefault="008A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8A0E5B" w:rsidRDefault="0036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8.ЗАМЕЧАНИЯ РАДИОМЕХАНИКА ПРИ ПОДКЛЮЧЕНИИ:</w:t>
      </w:r>
    </w:p>
    <w:p w:rsidR="008A0E5B" w:rsidRDefault="00367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____________________________________________________________________________________________</w:t>
      </w:r>
    </w:p>
    <w:p w:rsidR="008A0E5B" w:rsidRDefault="008A0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8A0E5B" w:rsidRDefault="003677A3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Подпись: _______________________________________ «___» _______________ 20____года.</w:t>
      </w:r>
    </w:p>
    <w:sectPr w:rsidR="008A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5B"/>
    <w:rsid w:val="003677A3"/>
    <w:rsid w:val="008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21B4"/>
  <w15:docId w15:val="{66EBE488-4667-41E1-AA8E-3AE7DC27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vc.ru/" TargetMode="External"/><Relationship Id="rId4" Type="http://schemas.openxmlformats.org/officeDocument/2006/relationships/hyperlink" Target="http://www.atv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2660</Words>
  <Characters>15162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BuildLab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 Лев Сергеевич</dc:creator>
  <cp:lastModifiedBy>Зарубин Лев Сергеевич</cp:lastModifiedBy>
  <cp:revision>2</cp:revision>
  <dcterms:created xsi:type="dcterms:W3CDTF">2022-04-20T13:21:00Z</dcterms:created>
  <dcterms:modified xsi:type="dcterms:W3CDTF">2022-04-20T13:21:00Z</dcterms:modified>
</cp:coreProperties>
</file>